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1627"/>
        <w:gridCol w:w="9153"/>
        <w:gridCol w:w="306"/>
        <w:gridCol w:w="6"/>
      </w:tblGrid>
      <w:tr w:rsidR="00D55593" w:rsidRPr="00D55593" w:rsidTr="00CC7CB3">
        <w:trPr>
          <w:gridAfter w:val="2"/>
          <w:wAfter w:w="312" w:type="dxa"/>
          <w:trHeight w:val="450"/>
        </w:trPr>
        <w:tc>
          <w:tcPr>
            <w:tcW w:w="111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E23D51" w:rsidRPr="00D55593" w:rsidRDefault="00E103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Charakteristika predkladaného výstupu tvorivej činnosti / </w:t>
            </w: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br/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submitted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/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>output</w:t>
            </w:r>
            <w:proofErr w:type="spellEnd"/>
          </w:p>
        </w:tc>
      </w:tr>
      <w:tr w:rsidR="00D55593" w:rsidRPr="00D55593" w:rsidTr="00CC7CB3">
        <w:trPr>
          <w:trHeight w:val="450"/>
        </w:trPr>
        <w:tc>
          <w:tcPr>
            <w:tcW w:w="1112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D55593" w:rsidRDefault="00E2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6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trHeight w:val="375"/>
        </w:trPr>
        <w:tc>
          <w:tcPr>
            <w:tcW w:w="111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Tlačivo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VTC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slúži na predkladanie výstupov tvorivej činnosti podľa metodiky hodnotenia tvorivých činností (časť V. Metodiky na vyhodnocovanie štandardov) /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gridSpan w:val="2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trHeight w:val="375"/>
        </w:trPr>
        <w:tc>
          <w:tcPr>
            <w:tcW w:w="1112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9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34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2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9153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34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62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Kód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VTC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RAOO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):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40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51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Priezvisko hodnotenej osoby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91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1037F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proofErr w:type="spellStart"/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Oláh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315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OCA2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Meno hodnotenej osoby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1037F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Michal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559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OCA3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Tituly hodnotenej osoby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1037F" w:rsidP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PhDr</w:t>
            </w:r>
            <w:proofErr w:type="spellEnd"/>
            <w:r w:rsidR="00E02A12" w:rsidRPr="00D55593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66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OCA4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https://www.portalvs.sk/regzam/detail/8099?do=filterForm-submit&amp;name=Michal&amp;surname=Ol%C3%A1h&amp;sort=surname&amp;employment_state=yes&amp;filter=Vyh%C4%BEada%C5%A5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30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OCA5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Oblasť posudzovania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02A1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Sociálna práca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972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Kategória výstupu tvorivej činnosti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OCA6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092CD9">
            <w:pPr>
              <w:pStyle w:val="Normln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FF252F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pedagogický výstup / </w:t>
            </w:r>
            <w:proofErr w:type="spellStart"/>
            <w:r w:rsidRPr="00FF252F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pedagogical</w:t>
            </w:r>
            <w:proofErr w:type="spellEnd"/>
            <w:r w:rsidRPr="00FF252F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FF252F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output</w:t>
            </w:r>
            <w:proofErr w:type="spellEnd"/>
          </w:p>
          <w:p w:rsidR="00092CD9" w:rsidRPr="00D55593" w:rsidRDefault="00092CD9">
            <w:pPr>
              <w:pStyle w:val="Normln1"/>
              <w:rPr>
                <w:rFonts w:ascii="Calibri" w:hAnsi="Calibri" w:cs="Calibri"/>
                <w:sz w:val="16"/>
                <w:szCs w:val="16"/>
              </w:rPr>
            </w:pPr>
          </w:p>
          <w:p w:rsidR="00E23D51" w:rsidRPr="003D7704" w:rsidRDefault="003D7704" w:rsidP="003D7704">
            <w:pPr>
              <w:pStyle w:val="Normln1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Gyorgy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Herdics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Katerina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Prochazkova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Monika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Mikloskova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Gertruda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Mikolasova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r w:rsidRPr="00CC7CB3">
              <w:rPr>
                <w:rFonts w:asciiTheme="minorHAnsi" w:hAnsiTheme="minorHAnsi" w:cstheme="minorHAnsi"/>
                <w:b/>
                <w:sz w:val="16"/>
              </w:rPr>
              <w:t xml:space="preserve">Michael </w:t>
            </w:r>
            <w:proofErr w:type="spellStart"/>
            <w:r w:rsidRPr="00CC7CB3">
              <w:rPr>
                <w:rFonts w:asciiTheme="minorHAnsi" w:hAnsiTheme="minorHAnsi" w:cstheme="minorHAnsi"/>
                <w:b/>
                <w:sz w:val="16"/>
              </w:rPr>
              <w:t>Olah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Robert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Kovac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Sandra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Tordova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Matej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Gliganic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Vladimir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Novak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Carsten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Matuschek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, Ladislav Bucko , Marian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Karvaj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Juraj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Benca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Monika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Jankechova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Mariana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Mrazova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Libusa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Radkova, Pavol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Tomanek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Dora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Thimm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Anna Ondrejkova , Jana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Vallova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, Sergej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Kara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Pr="003D7704">
              <w:rPr>
                <w:rFonts w:asciiTheme="minorHAnsi" w:hAnsiTheme="minorHAnsi" w:cstheme="minorHAnsi"/>
                <w:sz w:val="16"/>
              </w:rPr>
              <w:t>A 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daily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Low-threshold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Integration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Center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Homeless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. Model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Social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Healthcare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Excluded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</w:rPr>
              <w:t>Populations</w:t>
            </w:r>
            <w:proofErr w:type="spellEnd"/>
            <w:r w:rsidRPr="003D7704">
              <w:rPr>
                <w:rFonts w:asciiTheme="minorHAnsi" w:hAnsiTheme="minorHAnsi" w:cstheme="minorHAnsi"/>
                <w:sz w:val="10"/>
                <w:szCs w:val="16"/>
              </w:rPr>
              <w:t xml:space="preserve"> </w:t>
            </w:r>
            <w:r w:rsidR="00A16C00">
              <w:rPr>
                <w:rFonts w:asciiTheme="minorHAnsi" w:hAnsiTheme="minorHAnsi" w:cstheme="minorHAnsi"/>
                <w:sz w:val="16"/>
                <w:szCs w:val="16"/>
              </w:rPr>
              <w:t>2017</w:t>
            </w:r>
            <w:r w:rsidRPr="003D7704">
              <w:rPr>
                <w:rFonts w:asciiTheme="minorHAnsi" w:hAnsiTheme="minorHAnsi" w:cstheme="minorHAnsi"/>
                <w:sz w:val="16"/>
                <w:szCs w:val="16"/>
              </w:rPr>
              <w:t xml:space="preserve">. p. 19-22.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>Vol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 xml:space="preserve">. 8. 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>DOI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 xml:space="preserve"> 10.22359/</w:t>
            </w:r>
            <w:proofErr w:type="spellStart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>cswhi_8_1_04</w:t>
            </w:r>
            <w:proofErr w:type="spellEnd"/>
            <w:r w:rsidRPr="003D7704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2076-9741/</w:t>
            </w:r>
            <w:proofErr w:type="spellStart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2222-386X/</w:t>
            </w:r>
            <w:proofErr w:type="spellStart"/>
            <w:r w:rsidRPr="002D474A">
              <w:rPr>
                <w:rFonts w:asciiTheme="minorHAnsi" w:hAnsiTheme="minorHAnsi" w:cstheme="minorHAnsi"/>
                <w:bCs/>
                <w:caps/>
                <w:sz w:val="16"/>
                <w:szCs w:val="16"/>
                <w:shd w:val="clear" w:color="auto" w:fill="FFFFFF"/>
              </w:rPr>
              <w:t>PRINT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51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OCA7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Rok vydania výstupu tvorivej činnosti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Year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publication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E1037F" w:rsidP="003D77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3D7704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2017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66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A16C00" w:rsidRDefault="00404E2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OCA8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. ID záznamu v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r w:rsidR="00E1037F" w:rsidRPr="00A16C00">
                <w:rPr>
                  <w:rFonts w:eastAsia="Times New Roman" w:cstheme="min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) or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A16C00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) </w:t>
              </w:r>
              <w:r w:rsidR="00E1037F" w:rsidRPr="00A16C00">
                <w:rPr>
                  <w:rFonts w:eastAsia="Times New Roman" w:cstheme="min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A16C00" w:rsidRDefault="00A16C0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proofErr w:type="spellStart"/>
            <w:r w:rsidRPr="00A16C00">
              <w:rPr>
                <w:rFonts w:cstheme="minorHAnsi"/>
                <w:sz w:val="16"/>
                <w:szCs w:val="16"/>
                <w:shd w:val="clear" w:color="auto" w:fill="FFFFFF"/>
              </w:rPr>
              <w:t>VŠSVA.Bratislava.CP04382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494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OCA9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A16C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A16C0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http://www.crepc.sk/portal?fn=*recview&amp;uid=2236648&amp;pageId=resultform&amp;full=0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1065"/>
        </w:trPr>
        <w:tc>
          <w:tcPr>
            <w:tcW w:w="34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23D51" w:rsidRPr="00D55593" w:rsidRDefault="00E103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Charakteristika výstupu, ktorý nie je registrovaný v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CREPČ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CREUČ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registered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CRPA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CRAA</w:t>
            </w:r>
            <w:proofErr w:type="spellEnd"/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highlight w:val="red"/>
                <w:lang w:eastAsia="sk-SK"/>
              </w:rPr>
            </w:pPr>
            <w:hyperlink r:id="rId18" w:anchor="'poznamky_explanatory notes'!A1" w:history="1"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OCA10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FF252F" w:rsidP="00FF252F">
            <w:pPr>
              <w:spacing w:after="0" w:line="240" w:lineRule="auto"/>
              <w:ind w:left="161" w:hangingChars="100" w:hanging="161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proofErr w:type="spellStart"/>
            <w:r w:rsidRPr="00FF252F">
              <w:rPr>
                <w:rFonts w:ascii="Calibri" w:eastAsia="Times New Roman" w:hAnsi="Calibri" w:cs="Calibri"/>
                <w:b/>
                <w:sz w:val="16"/>
                <w:szCs w:val="16"/>
                <w:lang w:val="en-US" w:eastAsia="sk-SK"/>
              </w:rPr>
              <w:t>ResearchGate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: </w:t>
            </w:r>
            <w:hyperlink r:id="rId19" w:history="1">
              <w:r w:rsidRPr="00002A26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https://www.researchgate.net/publication/315851040_A_Daily_Low-threshold_Integration_Center_for_the_Homeless_Model_of_Social_and_Healthcare_for_Excluded_Populations</w:t>
              </w:r>
            </w:hyperlink>
          </w:p>
          <w:p w:rsidR="00FF252F" w:rsidRDefault="00FF252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  <w:p w:rsidR="00FF252F" w:rsidRPr="006B7C69" w:rsidRDefault="00FF252F" w:rsidP="00FF252F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sz w:val="16"/>
                <w:szCs w:val="16"/>
                <w:lang w:val="en-US" w:eastAsia="sk-SK"/>
              </w:rPr>
              <w:t>ORCID</w:t>
            </w:r>
            <w:proofErr w:type="spellEnd"/>
            <w:r w:rsidRPr="006B7C69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: </w:t>
            </w:r>
            <w:hyperlink r:id="rId20" w:history="1">
              <w:r w:rsidRPr="006B7C6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https://orcid.org/</w:t>
              </w:r>
              <w:r w:rsidRPr="006B7C69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0000-0002-7245-5843</w:t>
              </w:r>
            </w:hyperlink>
          </w:p>
          <w:p w:rsidR="00FF252F" w:rsidRDefault="00FF252F" w:rsidP="00FF252F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WoS</w:t>
            </w:r>
            <w:proofErr w:type="spellEnd"/>
            <w:r w:rsidRPr="006B7C69"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1" w:history="1">
              <w:r w:rsidRPr="006B7C69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https://publons.com/researcher/1810998/michal-olah/</w:t>
              </w:r>
            </w:hyperlink>
          </w:p>
          <w:p w:rsidR="00FF252F" w:rsidRDefault="00FF252F" w:rsidP="00FF252F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SCOPUS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2" w:history="1">
              <w:r w:rsidRPr="00783A02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https://www.scopus.com/authid/detail.uri?authorId=57203766220</w:t>
              </w:r>
            </w:hyperlink>
          </w:p>
          <w:p w:rsidR="00FF252F" w:rsidRDefault="00FF252F" w:rsidP="00FF252F">
            <w:pPr>
              <w:shd w:val="clear" w:color="auto" w:fill="FFFFFF"/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Google</w:t>
            </w:r>
            <w:proofErr w:type="spellEnd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6B7C69">
              <w:rPr>
                <w:rFonts w:ascii="Calibri" w:eastAsia="Times New Roman" w:hAnsi="Calibri" w:cs="Calibri"/>
                <w:b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>Scholar</w:t>
            </w:r>
            <w:proofErr w:type="spellEnd"/>
            <w:r w:rsidRPr="006B7C69">
              <w:rPr>
                <w:rFonts w:ascii="Calibri" w:eastAsia="Times New Roman" w:hAnsi="Calibri" w:cs="Calibri"/>
                <w:bCs/>
                <w:color w:val="000000"/>
                <w:spacing w:val="8"/>
                <w:sz w:val="16"/>
                <w:szCs w:val="16"/>
                <w:shd w:val="clear" w:color="auto" w:fill="FFFFFF"/>
                <w:lang w:eastAsia="sk-SK"/>
              </w:rPr>
              <w:t xml:space="preserve">: </w:t>
            </w:r>
            <w:hyperlink r:id="rId23" w:history="1">
              <w:r w:rsidRPr="00783A02">
                <w:rPr>
                  <w:rStyle w:val="Hypertextovprepojenie"/>
                  <w:rFonts w:ascii="Calibri" w:eastAsia="Times New Roman" w:hAnsi="Calibri" w:cs="Calibri"/>
                  <w:bCs/>
                  <w:spacing w:val="8"/>
                  <w:sz w:val="16"/>
                  <w:szCs w:val="16"/>
                  <w:shd w:val="clear" w:color="auto" w:fill="FFFFFF"/>
                  <w:lang w:eastAsia="sk-SK"/>
                </w:rPr>
                <w:t>https://scholar.google.com/citations?hl=sk&amp;view_op=list_works&amp;gmla=AJsN-F7hLrLDr58gFRGqgTejXh0IE1ME4Moa9hI8om4wrjpmXtwic8zHOKYiejkBwTFG2T9pkgYdpFOGiVoisdo1goFS0yzSH1Pln3JfdBfFYAODzQUCJJ1adTmrPB-gQWjVqg8kDqk0&amp;user=KeyQu4QAAAAJ</w:t>
              </w:r>
            </w:hyperlink>
          </w:p>
          <w:p w:rsidR="00FF252F" w:rsidRDefault="00FF252F" w:rsidP="00FF252F">
            <w:pPr>
              <w:spacing w:after="0" w:line="240" w:lineRule="auto"/>
              <w:ind w:left="165" w:hangingChars="100" w:hanging="165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proofErr w:type="spellStart"/>
            <w:r w:rsidRPr="006B7C69">
              <w:rPr>
                <w:rFonts w:ascii="Calibri" w:hAnsi="Calibri" w:cs="Calibri"/>
                <w:b/>
                <w:spacing w:val="4"/>
                <w:sz w:val="16"/>
                <w:szCs w:val="16"/>
                <w:shd w:val="clear" w:color="auto" w:fill="FFFFFF"/>
              </w:rPr>
              <w:t>Sciprofiles</w:t>
            </w:r>
            <w:proofErr w:type="spellEnd"/>
            <w:r w:rsidRPr="006B7C69">
              <w:rPr>
                <w:rFonts w:ascii="Calibri" w:hAnsi="Calibri" w:cs="Calibri"/>
                <w:spacing w:val="4"/>
                <w:sz w:val="16"/>
                <w:szCs w:val="16"/>
                <w:shd w:val="clear" w:color="auto" w:fill="FFFFFF"/>
              </w:rPr>
              <w:t>:</w:t>
            </w:r>
            <w:r w:rsidRPr="006B7C6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hyperlink r:id="rId24" w:history="1">
              <w:r w:rsidRPr="00783A02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https://sciprofiles.com/profile/MichalOlah1</w:t>
              </w:r>
            </w:hyperlink>
          </w:p>
          <w:p w:rsidR="00FF252F" w:rsidRPr="00D55593" w:rsidRDefault="00FF252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1515"/>
        </w:trPr>
        <w:tc>
          <w:tcPr>
            <w:tcW w:w="3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OCA11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výstupu vo formáte bibliografického záznamu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CREPČ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alebo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CREUČ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ak výstup nie je vo verejne prístupnom registri alebo katalógu výstupov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format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CRPA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CRAA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bibliographic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record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not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publicly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accessible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catalogue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8A22CD" w:rsidP="00CC7CB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bookmarkStart w:id="1" w:name="_GoBack"/>
            <w:bookmarkEnd w:id="1"/>
            <w:proofErr w:type="spellStart"/>
            <w:r w:rsidRPr="008A22CD">
              <w:rPr>
                <w:sz w:val="16"/>
              </w:rPr>
              <w:t>Gyorgy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Herdics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Katerina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Prochazkova</w:t>
            </w:r>
            <w:proofErr w:type="spellEnd"/>
            <w:r w:rsidRPr="008A22CD">
              <w:rPr>
                <w:sz w:val="16"/>
              </w:rPr>
              <w:t xml:space="preserve">, Monika </w:t>
            </w:r>
            <w:proofErr w:type="spellStart"/>
            <w:r w:rsidRPr="008A22CD">
              <w:rPr>
                <w:sz w:val="16"/>
              </w:rPr>
              <w:t>Mikloskova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Gertruda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Mikolasova</w:t>
            </w:r>
            <w:proofErr w:type="spellEnd"/>
            <w:r w:rsidRPr="008A22CD">
              <w:rPr>
                <w:sz w:val="16"/>
              </w:rPr>
              <w:t xml:space="preserve">, Michael </w:t>
            </w:r>
            <w:proofErr w:type="spellStart"/>
            <w:r w:rsidRPr="008A22CD">
              <w:rPr>
                <w:sz w:val="16"/>
              </w:rPr>
              <w:t>Olah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Robert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Kovac</w:t>
            </w:r>
            <w:proofErr w:type="spellEnd"/>
            <w:r w:rsidRPr="008A22CD">
              <w:rPr>
                <w:sz w:val="16"/>
              </w:rPr>
              <w:t xml:space="preserve">, Sandra </w:t>
            </w:r>
            <w:proofErr w:type="spellStart"/>
            <w:r w:rsidRPr="008A22CD">
              <w:rPr>
                <w:sz w:val="16"/>
              </w:rPr>
              <w:t>Tordova</w:t>
            </w:r>
            <w:proofErr w:type="spellEnd"/>
            <w:r w:rsidRPr="008A22CD">
              <w:rPr>
                <w:sz w:val="16"/>
              </w:rPr>
              <w:t xml:space="preserve">, Matej </w:t>
            </w:r>
            <w:proofErr w:type="spellStart"/>
            <w:r w:rsidRPr="008A22CD">
              <w:rPr>
                <w:sz w:val="16"/>
              </w:rPr>
              <w:t>Gliganic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Vladimir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Novak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Carsten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Matuschek</w:t>
            </w:r>
            <w:proofErr w:type="spellEnd"/>
            <w:r w:rsidRPr="008A22CD">
              <w:rPr>
                <w:sz w:val="16"/>
              </w:rPr>
              <w:t xml:space="preserve"> , Ladislav Bucko , Marian </w:t>
            </w:r>
            <w:proofErr w:type="spellStart"/>
            <w:r w:rsidRPr="008A22CD">
              <w:rPr>
                <w:sz w:val="16"/>
              </w:rPr>
              <w:t>Karvaj</w:t>
            </w:r>
            <w:proofErr w:type="spellEnd"/>
            <w:r w:rsidRPr="008A22CD">
              <w:rPr>
                <w:sz w:val="16"/>
              </w:rPr>
              <w:t xml:space="preserve">, Juraj </w:t>
            </w:r>
            <w:proofErr w:type="spellStart"/>
            <w:r w:rsidRPr="008A22CD">
              <w:rPr>
                <w:sz w:val="16"/>
              </w:rPr>
              <w:t>Benca</w:t>
            </w:r>
            <w:proofErr w:type="spellEnd"/>
            <w:r w:rsidRPr="008A22CD">
              <w:rPr>
                <w:sz w:val="16"/>
              </w:rPr>
              <w:t xml:space="preserve">, Monika </w:t>
            </w:r>
            <w:proofErr w:type="spellStart"/>
            <w:r w:rsidRPr="008A22CD">
              <w:rPr>
                <w:sz w:val="16"/>
              </w:rPr>
              <w:t>Jankechova</w:t>
            </w:r>
            <w:proofErr w:type="spellEnd"/>
            <w:r w:rsidRPr="008A22CD">
              <w:rPr>
                <w:sz w:val="16"/>
              </w:rPr>
              <w:t xml:space="preserve">, Mariana </w:t>
            </w:r>
            <w:proofErr w:type="spellStart"/>
            <w:r w:rsidRPr="008A22CD">
              <w:rPr>
                <w:sz w:val="16"/>
              </w:rPr>
              <w:t>Mrazova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Libusa</w:t>
            </w:r>
            <w:proofErr w:type="spellEnd"/>
            <w:r w:rsidRPr="008A22CD">
              <w:rPr>
                <w:sz w:val="16"/>
              </w:rPr>
              <w:t xml:space="preserve"> Radkova, Pavol </w:t>
            </w:r>
            <w:proofErr w:type="spellStart"/>
            <w:r w:rsidRPr="008A22CD">
              <w:rPr>
                <w:sz w:val="16"/>
              </w:rPr>
              <w:t>Tomanek</w:t>
            </w:r>
            <w:proofErr w:type="spellEnd"/>
            <w:r w:rsidRPr="008A22CD">
              <w:rPr>
                <w:sz w:val="16"/>
              </w:rPr>
              <w:t xml:space="preserve">, </w:t>
            </w:r>
            <w:proofErr w:type="spellStart"/>
            <w:r w:rsidRPr="008A22CD">
              <w:rPr>
                <w:sz w:val="16"/>
              </w:rPr>
              <w:t>Dora</w:t>
            </w:r>
            <w:proofErr w:type="spellEnd"/>
            <w:r w:rsidRPr="008A22CD">
              <w:rPr>
                <w:sz w:val="16"/>
              </w:rPr>
              <w:t xml:space="preserve"> </w:t>
            </w:r>
            <w:proofErr w:type="spellStart"/>
            <w:r w:rsidRPr="008A22CD">
              <w:rPr>
                <w:sz w:val="16"/>
              </w:rPr>
              <w:t>Thimm</w:t>
            </w:r>
            <w:proofErr w:type="spellEnd"/>
            <w:r w:rsidRPr="008A22CD">
              <w:rPr>
                <w:sz w:val="16"/>
              </w:rPr>
              <w:t xml:space="preserve">, Anna Ondrejkova , Jana </w:t>
            </w:r>
            <w:proofErr w:type="spellStart"/>
            <w:r w:rsidRPr="008A22CD">
              <w:rPr>
                <w:sz w:val="16"/>
              </w:rPr>
              <w:t>Vallova</w:t>
            </w:r>
            <w:proofErr w:type="spellEnd"/>
            <w:r w:rsidRPr="008A22CD">
              <w:rPr>
                <w:sz w:val="16"/>
              </w:rPr>
              <w:t xml:space="preserve">, Sergej </w:t>
            </w:r>
            <w:proofErr w:type="spellStart"/>
            <w:r w:rsidRPr="008A22CD">
              <w:rPr>
                <w:sz w:val="16"/>
              </w:rPr>
              <w:t>Kara</w:t>
            </w:r>
            <w:proofErr w:type="spellEnd"/>
            <w:r w:rsidR="00B0336E" w:rsidRPr="008A22CD">
              <w:rPr>
                <w:rFonts w:ascii="Calibri" w:hAnsi="Calibri" w:cs="Calibri"/>
                <w:sz w:val="16"/>
                <w:szCs w:val="16"/>
              </w:rPr>
              <w:t>.</w:t>
            </w:r>
            <w:r w:rsidR="003D770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3D7704" w:rsidRPr="003D7704">
              <w:rPr>
                <w:sz w:val="16"/>
              </w:rPr>
              <w:t>A </w:t>
            </w:r>
            <w:proofErr w:type="spellStart"/>
            <w:r w:rsidR="003D7704" w:rsidRPr="003D7704">
              <w:rPr>
                <w:sz w:val="16"/>
              </w:rPr>
              <w:t>daily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Low-threshold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Integration</w:t>
            </w:r>
            <w:proofErr w:type="spellEnd"/>
            <w:r w:rsidR="003D7704" w:rsidRPr="003D7704">
              <w:rPr>
                <w:sz w:val="16"/>
              </w:rPr>
              <w:t xml:space="preserve"> Center </w:t>
            </w:r>
            <w:proofErr w:type="spellStart"/>
            <w:r w:rsidR="003D7704" w:rsidRPr="003D7704">
              <w:rPr>
                <w:sz w:val="16"/>
              </w:rPr>
              <w:t>for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the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Homeless</w:t>
            </w:r>
            <w:proofErr w:type="spellEnd"/>
            <w:r w:rsidR="003D7704" w:rsidRPr="003D7704">
              <w:rPr>
                <w:sz w:val="16"/>
              </w:rPr>
              <w:t xml:space="preserve">. Model </w:t>
            </w:r>
            <w:proofErr w:type="spellStart"/>
            <w:r w:rsidR="003D7704" w:rsidRPr="003D7704">
              <w:rPr>
                <w:sz w:val="16"/>
              </w:rPr>
              <w:t>of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Social</w:t>
            </w:r>
            <w:proofErr w:type="spellEnd"/>
            <w:r w:rsidR="003D7704" w:rsidRPr="003D7704">
              <w:rPr>
                <w:sz w:val="16"/>
              </w:rPr>
              <w:t xml:space="preserve"> and </w:t>
            </w:r>
            <w:proofErr w:type="spellStart"/>
            <w:r w:rsidR="003D7704" w:rsidRPr="003D7704">
              <w:rPr>
                <w:sz w:val="16"/>
              </w:rPr>
              <w:t>Healthcare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for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Excluded</w:t>
            </w:r>
            <w:proofErr w:type="spellEnd"/>
            <w:r w:rsidR="003D7704" w:rsidRPr="003D7704">
              <w:rPr>
                <w:sz w:val="16"/>
              </w:rPr>
              <w:t xml:space="preserve"> </w:t>
            </w:r>
            <w:proofErr w:type="spellStart"/>
            <w:r w:rsidR="003D7704" w:rsidRPr="003D7704">
              <w:rPr>
                <w:sz w:val="16"/>
              </w:rPr>
              <w:t>Populations</w:t>
            </w:r>
            <w:proofErr w:type="spellEnd"/>
            <w:r w:rsidR="00A16C00">
              <w:rPr>
                <w:rFonts w:ascii="Calibri" w:hAnsi="Calibri" w:cs="Calibri"/>
                <w:sz w:val="10"/>
                <w:szCs w:val="16"/>
              </w:rPr>
              <w:t xml:space="preserve">. </w:t>
            </w:r>
            <w:r w:rsidR="00A16C00">
              <w:rPr>
                <w:rFonts w:ascii="Calibri" w:hAnsi="Calibri" w:cs="Calibri"/>
                <w:sz w:val="16"/>
                <w:szCs w:val="16"/>
              </w:rPr>
              <w:t>2017</w:t>
            </w:r>
            <w:r w:rsidR="00B0336E" w:rsidRPr="008A22CD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r w:rsidR="003D7704">
              <w:rPr>
                <w:rFonts w:ascii="Calibri" w:hAnsi="Calibri" w:cs="Calibri"/>
                <w:sz w:val="16"/>
                <w:szCs w:val="16"/>
              </w:rPr>
              <w:t>p</w:t>
            </w:r>
            <w:r w:rsidR="00B0336E" w:rsidRPr="008A22CD">
              <w:rPr>
                <w:rFonts w:ascii="Calibri" w:hAnsi="Calibri" w:cs="Calibri"/>
                <w:sz w:val="16"/>
                <w:szCs w:val="16"/>
              </w:rPr>
              <w:t>.</w:t>
            </w:r>
            <w:r w:rsidR="003D7704">
              <w:rPr>
                <w:rFonts w:ascii="Calibri" w:hAnsi="Calibri" w:cs="Calibri"/>
                <w:sz w:val="16"/>
                <w:szCs w:val="16"/>
              </w:rPr>
              <w:t xml:space="preserve"> 19-22. </w:t>
            </w:r>
            <w:proofErr w:type="spellStart"/>
            <w:r w:rsidR="003D7704">
              <w:rPr>
                <w:rFonts w:ascii="Calibri" w:hAnsi="Calibri" w:cs="Calibri"/>
                <w:sz w:val="16"/>
                <w:szCs w:val="16"/>
              </w:rPr>
              <w:t>Vol</w:t>
            </w:r>
            <w:proofErr w:type="spellEnd"/>
            <w:r w:rsidR="003D7704">
              <w:rPr>
                <w:rFonts w:ascii="Calibri" w:hAnsi="Calibri" w:cs="Calibri"/>
                <w:sz w:val="16"/>
                <w:szCs w:val="16"/>
              </w:rPr>
              <w:t xml:space="preserve">. 8. </w:t>
            </w:r>
            <w:proofErr w:type="spellStart"/>
            <w:r w:rsidR="003D7704">
              <w:rPr>
                <w:rFonts w:ascii="Calibri" w:hAnsi="Calibri" w:cs="Calibri"/>
                <w:sz w:val="16"/>
                <w:szCs w:val="16"/>
              </w:rPr>
              <w:t>DOI</w:t>
            </w:r>
            <w:proofErr w:type="spellEnd"/>
            <w:r w:rsidR="003D7704">
              <w:rPr>
                <w:rFonts w:ascii="Calibri" w:hAnsi="Calibri" w:cs="Calibri"/>
                <w:sz w:val="16"/>
                <w:szCs w:val="16"/>
              </w:rPr>
              <w:t xml:space="preserve"> 10.22359/</w:t>
            </w:r>
            <w:proofErr w:type="spellStart"/>
            <w:r w:rsidR="003D7704">
              <w:rPr>
                <w:rFonts w:ascii="Calibri" w:hAnsi="Calibri" w:cs="Calibri"/>
                <w:sz w:val="16"/>
                <w:szCs w:val="16"/>
              </w:rPr>
              <w:t>cswhi_8_1_04</w:t>
            </w:r>
            <w:proofErr w:type="spellEnd"/>
            <w:r w:rsidR="003D7704">
              <w:rPr>
                <w:rFonts w:ascii="Calibri" w:hAnsi="Calibri" w:cs="Calibri"/>
                <w:sz w:val="16"/>
                <w:szCs w:val="16"/>
              </w:rPr>
              <w:t>.</w:t>
            </w:r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2076-9741/</w:t>
            </w:r>
            <w:proofErr w:type="spellStart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ONLINE</w:t>
            </w:r>
            <w:proofErr w:type="spellEnd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ISSN</w:t>
            </w:r>
            <w:proofErr w:type="spellEnd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 xml:space="preserve"> 2222-386X/</w:t>
            </w:r>
            <w:proofErr w:type="spellStart"/>
            <w:r w:rsidR="003D7704" w:rsidRPr="002D474A">
              <w:rPr>
                <w:rFonts w:cstheme="minorHAnsi"/>
                <w:bCs/>
                <w:caps/>
                <w:sz w:val="16"/>
                <w:szCs w:val="16"/>
                <w:shd w:val="clear" w:color="auto" w:fill="FFFFFF"/>
              </w:rPr>
              <w:t>PRINT</w:t>
            </w:r>
            <w:proofErr w:type="spellEnd"/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1290"/>
        </w:trPr>
        <w:tc>
          <w:tcPr>
            <w:tcW w:w="3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5" w:anchor="Expl.OCA12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Typ výstupu (ak nie je výstup registrovaný v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CREPČ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alebo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CREUČ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) / Type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CRPA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or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CRAA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)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OCA12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). </w:t>
              </w:r>
            </w:hyperlink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2CD9" w:rsidRPr="00D55593" w:rsidRDefault="008A22CD" w:rsidP="00092CD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Článok v </w:t>
            </w:r>
            <w:proofErr w:type="spellStart"/>
            <w:r>
              <w:rPr>
                <w:sz w:val="16"/>
                <w:szCs w:val="16"/>
              </w:rPr>
              <w:t>karentovanom</w:t>
            </w:r>
            <w:proofErr w:type="spellEnd"/>
            <w:r>
              <w:rPr>
                <w:sz w:val="16"/>
                <w:szCs w:val="16"/>
              </w:rPr>
              <w:t xml:space="preserve"> časopise</w:t>
            </w:r>
            <w:r w:rsidR="00092CD9" w:rsidRPr="00D55593">
              <w:rPr>
                <w:sz w:val="16"/>
                <w:szCs w:val="16"/>
              </w:rPr>
              <w:t xml:space="preserve">/ </w:t>
            </w:r>
            <w:proofErr w:type="spellStart"/>
            <w:r w:rsidR="003D7704">
              <w:rPr>
                <w:sz w:val="16"/>
                <w:szCs w:val="16"/>
              </w:rPr>
              <w:t>Articel</w:t>
            </w:r>
            <w:proofErr w:type="spellEnd"/>
            <w:r>
              <w:rPr>
                <w:sz w:val="16"/>
                <w:szCs w:val="16"/>
              </w:rPr>
              <w:t xml:space="preserve"> in </w:t>
            </w:r>
            <w:proofErr w:type="spellStart"/>
            <w:r>
              <w:rPr>
                <w:sz w:val="16"/>
                <w:szCs w:val="16"/>
              </w:rPr>
              <w:t>current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journal</w:t>
            </w:r>
            <w:proofErr w:type="spellEnd"/>
            <w:r w:rsidR="00092CD9" w:rsidRPr="00D55593">
              <w:rPr>
                <w:sz w:val="16"/>
                <w:szCs w:val="16"/>
              </w:rPr>
              <w:t xml:space="preserve"> </w:t>
            </w:r>
          </w:p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1110"/>
        </w:trPr>
        <w:tc>
          <w:tcPr>
            <w:tcW w:w="3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OCA13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Hyperlink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Hyperlink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webpage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where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available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full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documentation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etc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D55593" w:rsidRDefault="008A22CD">
            <w:pPr>
              <w:spacing w:after="0" w:line="240" w:lineRule="auto"/>
              <w:rPr>
                <w:lang w:val="en-US" w:eastAsia="sk-SK"/>
              </w:rPr>
            </w:pPr>
            <w:r w:rsidRPr="008A22CD">
              <w:rPr>
                <w:sz w:val="16"/>
                <w:lang w:val="en-US" w:eastAsia="sk-SK"/>
              </w:rPr>
              <w:t>https://www.clinicalsocialwork.eu/wp-content/uploads/2017/01/04-Herdics.pdf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765"/>
        </w:trPr>
        <w:tc>
          <w:tcPr>
            <w:tcW w:w="3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OCA14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autorského vkladu /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author's</w:t>
            </w:r>
            <w:proofErr w:type="spellEnd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9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3D7704" w:rsidRDefault="00E1037F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3D7704">
              <w:rPr>
                <w:rFonts w:ascii="Calibri" w:hAnsi="Calibri" w:cs="Calibri"/>
                <w:sz w:val="16"/>
                <w:szCs w:val="16"/>
                <w:lang w:val="en-US"/>
              </w:rPr>
              <w:t>podiel</w:t>
            </w:r>
            <w:proofErr w:type="spellEnd"/>
            <w:r w:rsidRPr="003D7704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D7704">
              <w:rPr>
                <w:rFonts w:ascii="Calibri" w:hAnsi="Calibri" w:cs="Calibri"/>
                <w:sz w:val="16"/>
                <w:szCs w:val="16"/>
                <w:lang w:val="en-US"/>
              </w:rPr>
              <w:t>autora</w:t>
            </w:r>
            <w:proofErr w:type="spellEnd"/>
            <w:r w:rsidRPr="003D7704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3D7704" w:rsidRPr="003D7704">
              <w:rPr>
                <w:rFonts w:ascii="Calibri" w:hAnsi="Calibri" w:cs="Calibri"/>
                <w:sz w:val="16"/>
                <w:szCs w:val="16"/>
                <w:lang w:val="en-US"/>
              </w:rPr>
              <w:t>Oláh</w:t>
            </w:r>
            <w:proofErr w:type="spellEnd"/>
            <w:r w:rsidR="003D7704" w:rsidRPr="003D7704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CC7CB3">
              <w:rPr>
                <w:rFonts w:ascii="Calibri" w:hAnsi="Calibri" w:cs="Calibri"/>
                <w:sz w:val="16"/>
                <w:szCs w:val="16"/>
                <w:lang w:val="en-US"/>
              </w:rPr>
              <w:t>10</w:t>
            </w:r>
            <w:r w:rsidRPr="003D7704">
              <w:rPr>
                <w:rFonts w:ascii="Calibri" w:hAnsi="Calibri" w:cs="Calibri"/>
                <w:sz w:val="16"/>
                <w:szCs w:val="16"/>
                <w:lang w:val="en-US"/>
              </w:rPr>
              <w:t xml:space="preserve">% / </w:t>
            </w:r>
            <w:r w:rsidRPr="003D7704">
              <w:rPr>
                <w:rFonts w:asciiTheme="minorHAnsi" w:hAnsiTheme="min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3D7704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  <w:r w:rsidR="00D55593" w:rsidRPr="003D7704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Oláh</w:t>
            </w:r>
            <w:r w:rsidR="003D7704" w:rsidRPr="003D7704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  <w:r w:rsidR="00CC7CB3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10</w:t>
            </w:r>
            <w:r w:rsidRPr="003D7704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>%</w:t>
            </w:r>
            <w:r w:rsidR="00E93968" w:rsidRPr="003D7704">
              <w:rPr>
                <w:rFonts w:asciiTheme="minorHAnsi" w:hAnsiTheme="minorHAnsi"/>
                <w:sz w:val="16"/>
                <w:szCs w:val="16"/>
                <w:shd w:val="clear" w:color="auto" w:fill="F8F9FA"/>
              </w:rPr>
              <w:t xml:space="preserve"> </w:t>
            </w:r>
          </w:p>
          <w:p w:rsidR="00E23D51" w:rsidRPr="00E93968" w:rsidRDefault="00E23D5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val="en-US"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2310"/>
        </w:trPr>
        <w:tc>
          <w:tcPr>
            <w:tcW w:w="34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highlight w:val="red"/>
                <w:lang w:eastAsia="sk-SK"/>
              </w:rPr>
            </w:pPr>
            <w:hyperlink r:id="rId26" w:anchor="'poznamky_explanatory notes'!A1" w:history="1"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OCA15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Anotácia výstupu s kontextovými informáciami týkajúcimi sa opisu tvorivého procesu a obsahu tvorivej činnosti a pod. /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1037F" w:rsidRPr="003D77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1037F" w:rsidRPr="003D770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9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3D77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D7704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Zraniteľné skupiny obyvateľstva, ako napríklad bezdomovci, majú často obmedzený prístup k zdravotnej starostlivosti a väčšinu svojich zdravotných problémov riešia na pohotovostných oddeleniach nemocníc. To vedie k zvýšeným nákladom nemocníc a dlhším čakacím lehotám na akútne prípady. </w:t>
            </w:r>
            <w:proofErr w:type="spellStart"/>
            <w:r w:rsidRPr="003D7704">
              <w:rPr>
                <w:rFonts w:eastAsia="Times New Roman" w:cstheme="minorHAnsi"/>
                <w:sz w:val="16"/>
                <w:szCs w:val="16"/>
                <w:lang w:eastAsia="sk-SK"/>
              </w:rPr>
              <w:t>Nízkoprahové</w:t>
            </w:r>
            <w:proofErr w:type="spellEnd"/>
            <w:r w:rsidRPr="003D7704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centrá pre bezdomovcov sú dobrým príkladom toho, ako túto populáciu aspoň čiastočne integrovať do spoločnosti. Mať možnosť komplexnej zdravotnej starostlivosti v týchto zariadeniach je dobrým modelom starostlivosti. Väčšina pacientov má rôzne infekčné ochorenia vrátane sezónnej chrípky a </w:t>
            </w:r>
            <w:proofErr w:type="spellStart"/>
            <w:r w:rsidRPr="003D7704">
              <w:rPr>
                <w:rFonts w:eastAsia="Times New Roman" w:cstheme="minorHAnsi"/>
                <w:sz w:val="16"/>
                <w:szCs w:val="16"/>
                <w:lang w:eastAsia="sk-SK"/>
              </w:rPr>
              <w:t>SSTI</w:t>
            </w:r>
            <w:proofErr w:type="spellEnd"/>
            <w:r w:rsidRPr="003D7704">
              <w:rPr>
                <w:rFonts w:eastAsia="Times New Roman" w:cstheme="minorHAnsi"/>
                <w:sz w:val="16"/>
                <w:szCs w:val="16"/>
                <w:lang w:eastAsia="sk-SK"/>
              </w:rPr>
              <w:t>; rôzne rany a poranenia. Ďalším vážnym problémom, ktorý je potrebné riešiť, sú psychické poruchy a alkoholizmus. Okrem toho môže takýto prístup prilákať viac klientov, dokonca aj tých, ktorí nepotrebujú prístrešie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:rsidR="00D72E8D" w:rsidRDefault="00D72E8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:rsidR="00D72E8D" w:rsidRPr="003D7704" w:rsidRDefault="00D72E8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Vulnerable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populations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such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often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have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limited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access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health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care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most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their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health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problems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dealt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with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hospital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emergency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departments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This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leads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increased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costs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hospitals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longer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waiting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times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acute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cases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Low-threshold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centres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are a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good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example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how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integrate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this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population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at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least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partially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into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society.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Having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option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comprehensive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health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care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these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facilities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good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model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care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Most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patients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have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 variety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of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infectious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diseases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including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seasonal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flu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SSTIs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various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wounds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injuries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Another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serious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problem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that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needs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be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addressed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psychological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disorders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alcoholism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addition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this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approach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may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attract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clients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even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those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who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do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not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need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shelter</w:t>
            </w:r>
            <w:proofErr w:type="spellEnd"/>
            <w:r w:rsidRPr="00D72E8D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</w:p>
          <w:p w:rsidR="00E23D51" w:rsidRPr="00E93968" w:rsidRDefault="00E23D51">
            <w:pPr>
              <w:spacing w:after="0" w:line="240" w:lineRule="auto"/>
              <w:rPr>
                <w:rFonts w:eastAsia="Times New Roman" w:cstheme="minorHAnsi"/>
                <w:sz w:val="12"/>
                <w:szCs w:val="16"/>
                <w:lang w:eastAsia="sk-SK"/>
              </w:rPr>
            </w:pPr>
          </w:p>
          <w:p w:rsidR="00E23D51" w:rsidRPr="00E93968" w:rsidRDefault="00E23D51">
            <w:pPr>
              <w:spacing w:after="0" w:line="240" w:lineRule="auto"/>
              <w:rPr>
                <w:rFonts w:eastAsia="Times New Roman" w:cstheme="minorHAnsi"/>
                <w:sz w:val="12"/>
                <w:szCs w:val="16"/>
                <w:lang w:eastAsia="sk-SK"/>
              </w:rPr>
            </w:pP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915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23D51" w:rsidRPr="00D55593" w:rsidRDefault="00404E2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7" w:anchor="'poznamky_explanatory notes'!A1" w:history="1"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OCA16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Anotácia výstupu v anglickom jazyku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1037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1037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9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E93968" w:rsidRDefault="00E93968" w:rsidP="00200AF9">
            <w:pPr>
              <w:pStyle w:val="PredformtovanHTML"/>
              <w:shd w:val="clear" w:color="auto" w:fill="F8F9FA"/>
              <w:rPr>
                <w:rFonts w:asciiTheme="minorHAnsi" w:eastAsia="SimSun" w:hAnsiTheme="minorHAnsi" w:cstheme="minorHAnsi"/>
                <w:sz w:val="12"/>
                <w:szCs w:val="16"/>
              </w:rPr>
            </w:pP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Vulnerable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populations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such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homeless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people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often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have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limited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access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to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healthcare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use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emergency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departments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hospitals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majority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their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medical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problems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This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leads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to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increased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costs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hospitals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longer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waiting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times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acute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cases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Low-threshold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centers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homeless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are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good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examples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how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to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integrate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this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population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at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least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partially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into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society.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Having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possibility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complex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medical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care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in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these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facilities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good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model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care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. Most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patients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have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various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infectious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diseases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including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seasonal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flu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SSTI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;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various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wounds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injuries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Psychological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disorders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and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alcoholism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are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another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serious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issue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which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needs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addressing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Besides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this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kind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of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approach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can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attract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more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clients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,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even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those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who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are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not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in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need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for</w:t>
            </w:r>
            <w:proofErr w:type="spellEnd"/>
            <w:r w:rsidRPr="00E93968"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 w:rsidRPr="00E93968">
              <w:rPr>
                <w:rFonts w:asciiTheme="minorHAnsi" w:hAnsiTheme="minorHAnsi" w:cstheme="minorHAnsi"/>
                <w:sz w:val="16"/>
              </w:rPr>
              <w:t>shelter</w:t>
            </w:r>
            <w:proofErr w:type="spellEnd"/>
            <w:r w:rsidR="003D7704">
              <w:rPr>
                <w:rFonts w:asciiTheme="minorHAnsi" w:hAnsiTheme="minorHAnsi" w:cstheme="minorHAnsi"/>
                <w:sz w:val="16"/>
              </w:rPr>
              <w:t>.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81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D5559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OCA17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Zoznam najviac 5 najvýznamnejších ohlasov na výstup  / List </w:t>
            </w: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significant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citations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corresponding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9959B6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9959B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9959B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9959B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959B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9959B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9959B6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9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Pr="009959B6" w:rsidRDefault="009959B6" w:rsidP="009959B6">
            <w:pPr>
              <w:pStyle w:val="Odsekzoznamu"/>
              <w:numPr>
                <w:ilvl w:val="0"/>
                <w:numId w:val="2"/>
              </w:numPr>
              <w:shd w:val="clear" w:color="auto" w:fill="FFFFFF"/>
              <w:tabs>
                <w:tab w:val="left" w:pos="217"/>
              </w:tabs>
              <w:spacing w:after="0" w:line="240" w:lineRule="auto"/>
              <w:ind w:left="0" w:firstLine="0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Jordan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Babando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Danika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 A,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Quesnel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Kyler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Woodmass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Arielle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Lomness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>John</w:t>
            </w:r>
            <w:proofErr w:type="spellEnd"/>
            <w:r w:rsidRPr="009959B6"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  <w:t xml:space="preserve"> R. Graham.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Responding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pandemics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other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disease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outbreaks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populations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: A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review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literature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content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analysis</w:t>
            </w:r>
            <w:proofErr w:type="spellEnd"/>
            <w:r w:rsidRPr="009959B6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. 2021. </w:t>
            </w:r>
            <w:hyperlink r:id="rId28" w:tooltip="Health &amp; Social Care in the Community homepage" w:history="1">
              <w:r w:rsidRPr="009959B6">
                <w:rPr>
                  <w:rStyle w:val="Hypertextovprepojenie"/>
                  <w:rFonts w:cstheme="minorHAnsi"/>
                  <w:bCs/>
                  <w:color w:val="auto"/>
                  <w:sz w:val="16"/>
                  <w:szCs w:val="16"/>
                  <w:u w:val="none"/>
                </w:rPr>
                <w:t>Health &amp; Social Care in the Community</w:t>
              </w:r>
            </w:hyperlink>
            <w:r w:rsidRPr="009959B6">
              <w:rPr>
                <w:rFonts w:cstheme="minorHAnsi"/>
                <w:bCs/>
                <w:sz w:val="16"/>
                <w:szCs w:val="16"/>
              </w:rPr>
              <w:t xml:space="preserve">. </w:t>
            </w:r>
            <w:hyperlink r:id="rId29" w:history="1">
              <w:r w:rsidRPr="009959B6">
                <w:rPr>
                  <w:rStyle w:val="Hypertextovprepojenie"/>
                  <w:rFonts w:cstheme="minorHAnsi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Volume 30, Issue 1</w:t>
              </w:r>
            </w:hyperlink>
            <w:r w:rsidRPr="009959B6">
              <w:rPr>
                <w:rStyle w:val="citationpage-range"/>
                <w:rFonts w:cstheme="minorHAnsi"/>
                <w:sz w:val="16"/>
                <w:szCs w:val="16"/>
                <w:shd w:val="clear" w:color="auto" w:fill="FFFFFF"/>
              </w:rPr>
              <w:t xml:space="preserve"> p. 11-26. </w:t>
            </w:r>
            <w:hyperlink r:id="rId30" w:history="1">
              <w:r w:rsidRPr="009959B6">
                <w:rPr>
                  <w:rStyle w:val="Hypertextovprepojenie"/>
                  <w:rFonts w:cstheme="minorHAnsi"/>
                  <w:bCs/>
                  <w:color w:val="auto"/>
                  <w:sz w:val="16"/>
                  <w:szCs w:val="16"/>
                  <w:u w:val="none"/>
                  <w:shd w:val="clear" w:color="auto" w:fill="FFFFFF"/>
                </w:rPr>
                <w:t>https://doi.org/10.1111/hsc.13380</w:t>
              </w:r>
            </w:hyperlink>
            <w:r w:rsidRPr="009959B6">
              <w:rPr>
                <w:rFonts w:cstheme="minorHAnsi"/>
                <w:sz w:val="16"/>
                <w:szCs w:val="16"/>
              </w:rPr>
              <w:t>.</w:t>
            </w:r>
          </w:p>
          <w:p w:rsidR="009959B6" w:rsidRPr="009959B6" w:rsidRDefault="009959B6" w:rsidP="009959B6">
            <w:pPr>
              <w:pStyle w:val="Odsekzoznamu"/>
              <w:numPr>
                <w:ilvl w:val="0"/>
                <w:numId w:val="2"/>
              </w:numPr>
              <w:shd w:val="clear" w:color="auto" w:fill="FFFFFF"/>
              <w:tabs>
                <w:tab w:val="left" w:pos="217"/>
              </w:tabs>
              <w:spacing w:after="0" w:line="240" w:lineRule="auto"/>
              <w:ind w:left="0" w:firstLine="0"/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</w:pPr>
            <w:proofErr w:type="spellStart"/>
            <w:r w:rsidRPr="009959B6">
              <w:rPr>
                <w:rFonts w:cstheme="minorHAnsi"/>
                <w:sz w:val="16"/>
                <w:szCs w:val="16"/>
              </w:rPr>
              <w:t>Victor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Otieno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Okech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Victor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Namulanda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Wanjala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. A Study on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Factors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that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Predisposes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Couples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to new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HIV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Infection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>: A 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Case-study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of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Mary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Immaculate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Voluntary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Counseling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Testing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VCT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) Centre,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Nairobi-Kenya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Clinical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Health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Intervention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. 2019.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Vol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. 10, No. 4.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ISSN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2076-9741/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Online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ISSN</w:t>
            </w:r>
            <w:proofErr w:type="spellEnd"/>
            <w:r w:rsidRPr="009959B6">
              <w:rPr>
                <w:rFonts w:cstheme="minorHAnsi"/>
                <w:sz w:val="16"/>
                <w:szCs w:val="16"/>
              </w:rPr>
              <w:t xml:space="preserve"> 2222-386X/</w:t>
            </w:r>
            <w:proofErr w:type="spellStart"/>
            <w:r w:rsidRPr="009959B6">
              <w:rPr>
                <w:rFonts w:cstheme="minorHAnsi"/>
                <w:sz w:val="16"/>
                <w:szCs w:val="16"/>
              </w:rPr>
              <w:t>Print</w:t>
            </w:r>
            <w:proofErr w:type="spellEnd"/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117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CC7CB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OCA18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dopadu výstupu na spoločensko-hospodársku prax /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output's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socio-economic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9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821D36" w:rsidP="00DA1896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Oblasť </w:t>
            </w:r>
            <w:proofErr w:type="spellStart"/>
            <w:r w:rsidR="0075268D">
              <w:rPr>
                <w:rFonts w:ascii="Calibri" w:hAnsi="Calibri" w:cs="Calibri"/>
                <w:sz w:val="16"/>
                <w:szCs w:val="16"/>
              </w:rPr>
              <w:t>nízkoprahovej</w:t>
            </w:r>
            <w:proofErr w:type="spellEnd"/>
            <w:r w:rsidR="0075268D">
              <w:rPr>
                <w:rFonts w:ascii="Calibri" w:hAnsi="Calibri" w:cs="Calibri"/>
                <w:sz w:val="16"/>
                <w:szCs w:val="16"/>
              </w:rPr>
              <w:t xml:space="preserve"> sociálnej pomoci ľuďom bez domova vrátane zdravotnej starostlivosti sa hlavne v čase utečeneckej krízy ukazuje ako jeden zo základných problémov sociálnej práce súčasnosti. </w:t>
            </w:r>
            <w:r w:rsidR="00DA1896">
              <w:rPr>
                <w:rFonts w:ascii="Calibri" w:hAnsi="Calibri" w:cs="Calibri"/>
                <w:sz w:val="16"/>
                <w:szCs w:val="16"/>
              </w:rPr>
              <w:t xml:space="preserve">Odborný text analyzuje možnosti integrácie týchto skupín do väčšinovej spoločnosti, ponúka študentom a výskumníkom </w:t>
            </w:r>
            <w:r w:rsidR="004556BA">
              <w:rPr>
                <w:rFonts w:ascii="Calibri" w:hAnsi="Calibri" w:cs="Calibri"/>
                <w:sz w:val="16"/>
                <w:szCs w:val="16"/>
              </w:rPr>
              <w:t xml:space="preserve">nové prístupy v sociálnej práci a ukazuje možné smerovanie v oblasti sociálnej politiky. </w:t>
            </w:r>
            <w:r w:rsidR="0075268D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4556BA" w:rsidRDefault="004556BA" w:rsidP="00DA1896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  <w:p w:rsidR="004556BA" w:rsidRPr="00D55593" w:rsidRDefault="004556BA" w:rsidP="00DA1896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area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low-threshold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assistance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people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including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health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care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is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proving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to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be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one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fundamental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problems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today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especially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times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refugee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crisis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This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expert text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analyses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possibilities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integrating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these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groups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into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mainstream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society,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offers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students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researchers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new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approaches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shows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possible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directions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4556BA">
              <w:rPr>
                <w:rFonts w:ascii="Calibri" w:hAnsi="Calibri" w:cs="Calibri"/>
                <w:sz w:val="16"/>
                <w:szCs w:val="16"/>
              </w:rPr>
              <w:t>policy</w:t>
            </w:r>
            <w:proofErr w:type="spellEnd"/>
            <w:r w:rsidRPr="004556BA">
              <w:rPr>
                <w:rFonts w:ascii="Calibri" w:hAnsi="Calibri" w:cs="Calibri"/>
                <w:sz w:val="16"/>
                <w:szCs w:val="16"/>
              </w:rPr>
              <w:t xml:space="preserve">.  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:rsidTr="00CC7CB3">
        <w:trPr>
          <w:gridAfter w:val="1"/>
          <w:wAfter w:w="6" w:type="dxa"/>
          <w:trHeight w:val="1290"/>
        </w:trPr>
        <w:tc>
          <w:tcPr>
            <w:tcW w:w="19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23D51" w:rsidRPr="00CC7CB3" w:rsidRDefault="00E1037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OCA19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. Charakteristika dopadu výstupu a súvisiacich aktivít na vzdelávací proces /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Characteristics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related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impact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educational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process</w:t>
            </w:r>
            <w:proofErr w:type="spellEnd"/>
            <w:r w:rsidRPr="00CC7CB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C7CB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9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3D51" w:rsidRDefault="00393DEF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Text slúži ako študijný materiál pre študentov sociálnej práce a iných príbuzných odborov ako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misiológia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alebo sociológia, ponúka nielen sociálny, ale aj zdravotný pohľad na pomoc ľuďom bez domova a iným skupinám ohrozeným stratou strechy nad hlavou. </w:t>
            </w:r>
            <w:r w:rsidR="00D53095">
              <w:rPr>
                <w:rFonts w:ascii="Calibri" w:hAnsi="Calibri" w:cs="Calibri"/>
                <w:sz w:val="16"/>
                <w:szCs w:val="16"/>
              </w:rPr>
              <w:t xml:space="preserve">Odborné výstupy z vedeckých časopisov slúžia študentom aj ako podnet pre výskum a pohľad na skúsenosť takzvanej „dobrej praxe“ sociálnej práce. </w:t>
            </w:r>
          </w:p>
          <w:p w:rsidR="00D53095" w:rsidRDefault="00D5309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</w:p>
          <w:p w:rsidR="00D53095" w:rsidRPr="00D55593" w:rsidRDefault="00D53095">
            <w:pPr>
              <w:pStyle w:val="PredformtovanHTML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text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serves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as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a study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material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students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related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disciplines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such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as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missiology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or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sociology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offering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not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only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but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health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perspective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on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helping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groups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at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risk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homelessness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Scholarly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journal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outputs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also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serve to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stimulate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students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'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insight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into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experience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of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so-called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"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good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practice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"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D53095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D53095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306" w:type="dxa"/>
            <w:vAlign w:val="center"/>
          </w:tcPr>
          <w:p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E23D51" w:rsidRPr="00D55593" w:rsidRDefault="00E23D51"/>
    <w:sectPr w:rsidR="00E23D51" w:rsidRPr="00D55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E20" w:rsidRDefault="00404E20">
      <w:pPr>
        <w:spacing w:line="240" w:lineRule="auto"/>
      </w:pPr>
      <w:r>
        <w:separator/>
      </w:r>
    </w:p>
  </w:endnote>
  <w:endnote w:type="continuationSeparator" w:id="0">
    <w:p w:rsidR="00404E20" w:rsidRDefault="00404E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E20" w:rsidRDefault="00404E20">
      <w:pPr>
        <w:spacing w:after="0"/>
      </w:pPr>
      <w:r>
        <w:separator/>
      </w:r>
    </w:p>
  </w:footnote>
  <w:footnote w:type="continuationSeparator" w:id="0">
    <w:p w:rsidR="00404E20" w:rsidRDefault="00404E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40C45A97"/>
    <w:multiLevelType w:val="hybridMultilevel"/>
    <w:tmpl w:val="8700859A"/>
    <w:lvl w:ilvl="0" w:tplc="FB0A5C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7"/>
    <w:rsid w:val="00092CD9"/>
    <w:rsid w:val="00190A9C"/>
    <w:rsid w:val="00200AF9"/>
    <w:rsid w:val="00211BB7"/>
    <w:rsid w:val="00393DEF"/>
    <w:rsid w:val="003D7704"/>
    <w:rsid w:val="00404E20"/>
    <w:rsid w:val="004556BA"/>
    <w:rsid w:val="004C0ADE"/>
    <w:rsid w:val="00500C3F"/>
    <w:rsid w:val="00513340"/>
    <w:rsid w:val="0059396E"/>
    <w:rsid w:val="0073261A"/>
    <w:rsid w:val="0075268D"/>
    <w:rsid w:val="00821D36"/>
    <w:rsid w:val="00892621"/>
    <w:rsid w:val="008A22CD"/>
    <w:rsid w:val="008F5381"/>
    <w:rsid w:val="009959B6"/>
    <w:rsid w:val="00A16C00"/>
    <w:rsid w:val="00B0336E"/>
    <w:rsid w:val="00B30768"/>
    <w:rsid w:val="00CC7CB3"/>
    <w:rsid w:val="00D019EA"/>
    <w:rsid w:val="00D53095"/>
    <w:rsid w:val="00D55593"/>
    <w:rsid w:val="00D72E8D"/>
    <w:rsid w:val="00DA1896"/>
    <w:rsid w:val="00E02A12"/>
    <w:rsid w:val="00E1037F"/>
    <w:rsid w:val="00E23D51"/>
    <w:rsid w:val="00E93968"/>
    <w:rsid w:val="00F907A9"/>
    <w:rsid w:val="00FF252F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citationpage-range">
    <w:name w:val="citation__page-range"/>
    <w:basedOn w:val="Predvolenpsmoodseku"/>
    <w:rsid w:val="009959B6"/>
  </w:style>
  <w:style w:type="paragraph" w:styleId="Odsekzoznamu">
    <w:name w:val="List Paragraph"/>
    <w:basedOn w:val="Normlny"/>
    <w:uiPriority w:val="99"/>
    <w:rsid w:val="009959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citationpage-range">
    <w:name w:val="citation__page-range"/>
    <w:basedOn w:val="Predvolenpsmoodseku"/>
    <w:rsid w:val="009959B6"/>
  </w:style>
  <w:style w:type="paragraph" w:styleId="Odsekzoznamu">
    <w:name w:val="List Paragraph"/>
    <w:basedOn w:val="Normlny"/>
    <w:uiPriority w:val="99"/>
    <w:rsid w:val="00995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publons.com/researcher/1810998/michal-olah/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orcid.org/0000-0002-7245-5843" TargetMode="External"/><Relationship Id="rId29" Type="http://schemas.openxmlformats.org/officeDocument/2006/relationships/hyperlink" Target="https://onlinelibrary.wiley.com/toc/13652524/2022/30/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sciprofiles.com/profile/MichalOlah1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scholar.google.com/citations?hl=sk&amp;view_op=list_works&amp;gmla=AJsN-F7hLrLDr58gFRGqgTejXh0IE1ME4Moa9hI8om4wrjpmXtwic8zHOKYiejkBwTFG2T9pkgYdpFOGiVoisdo1goFS0yzSH1Pln3JfdBfFYAODzQUCJJ1adTmrPB-gQWjVqg8kDqk0&amp;user=KeyQu4QAAAAJ" TargetMode="External"/><Relationship Id="rId28" Type="http://schemas.openxmlformats.org/officeDocument/2006/relationships/hyperlink" Target="https://onlinelibrary.wiley.com/journal/13652524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.researchgate.net/publication/315851040_A_Daily_Low-threshold_Integration_Center_for_the_Homeless_Model_of_Social_and_Healthcare_for_Excluded_Populations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.scopus.com/authid/detail.uri?authorId=57203766220" TargetMode="External"/><Relationship Id="rId27" Type="http://schemas.openxmlformats.org/officeDocument/2006/relationships/hyperlink" Target="file:///E:\&#352;ablony%20akredit&#225;cia\4_VTC.xlsx" TargetMode="External"/><Relationship Id="rId30" Type="http://schemas.openxmlformats.org/officeDocument/2006/relationships/hyperlink" Target="https://doi.org/10.1111/hsc.133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2002</Words>
  <Characters>11414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</cp:lastModifiedBy>
  <cp:revision>9</cp:revision>
  <dcterms:created xsi:type="dcterms:W3CDTF">2022-05-29T18:21:00Z</dcterms:created>
  <dcterms:modified xsi:type="dcterms:W3CDTF">2022-05-30T17:26:00Z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